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324" w:rsidRPr="001A6899" w:rsidRDefault="0094630B" w:rsidP="001A6899">
      <w:pPr>
        <w:pStyle w:val="Default"/>
        <w:rPr>
          <w:b/>
          <w:sz w:val="28"/>
          <w:szCs w:val="28"/>
        </w:rPr>
      </w:pPr>
      <w:r>
        <w:rPr>
          <w:noProof/>
          <w:lang w:eastAsia="ru-RU"/>
        </w:rPr>
        <w:pict>
          <v:rect id="Прямоугольник 1" o:spid="_x0000_s1026" style="position:absolute;margin-left:433.05pt;margin-top:6.65pt;width:296.4pt;height:479.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" strokecolor="#1f497d [3215]" strokeweight="1pt">
            <v:textbox>
              <w:txbxContent>
                <w:p w:rsidR="00603041" w:rsidRPr="00B46B1B" w:rsidRDefault="00603041" w:rsidP="001D5324">
                  <w:pPr>
                    <w:pStyle w:val="a9"/>
                    <w:jc w:val="center"/>
                    <w:rPr>
                      <w:b/>
                      <w:sz w:val="16"/>
                      <w:szCs w:val="16"/>
                      <w:lang w:eastAsia="ru-RU"/>
                    </w:rPr>
                  </w:pPr>
                  <w:r w:rsidRPr="00B46B1B">
                    <w:rPr>
                      <w:b/>
                      <w:sz w:val="16"/>
                      <w:szCs w:val="16"/>
                      <w:lang w:eastAsia="ru-RU"/>
                    </w:rPr>
                    <w:t xml:space="preserve">МУНИЦИПАЛЬНОЕ </w:t>
                  </w:r>
                  <w:r w:rsidR="0014793F">
                    <w:rPr>
                      <w:b/>
                      <w:sz w:val="16"/>
                      <w:szCs w:val="16"/>
                      <w:lang w:eastAsia="ru-RU"/>
                    </w:rPr>
                    <w:t xml:space="preserve">БЮДЖЕТНОЕ </w:t>
                  </w:r>
                  <w:r w:rsidRPr="00B46B1B">
                    <w:rPr>
                      <w:b/>
                      <w:sz w:val="16"/>
                      <w:szCs w:val="16"/>
                      <w:lang w:eastAsia="ru-RU"/>
                    </w:rPr>
                    <w:t xml:space="preserve">ДОШКОЛЬНОЕ </w:t>
                  </w:r>
                </w:p>
                <w:p w:rsidR="00603041" w:rsidRDefault="00603041" w:rsidP="001D5324">
                  <w:pPr>
                    <w:pStyle w:val="a9"/>
                    <w:jc w:val="center"/>
                    <w:rPr>
                      <w:b/>
                      <w:sz w:val="16"/>
                      <w:szCs w:val="16"/>
                      <w:lang w:eastAsia="ru-RU"/>
                    </w:rPr>
                  </w:pPr>
                  <w:r>
                    <w:rPr>
                      <w:b/>
                      <w:sz w:val="16"/>
                      <w:szCs w:val="16"/>
                      <w:lang w:eastAsia="ru-RU"/>
                    </w:rPr>
                    <w:t xml:space="preserve">ОБРАЗОВАТЕЛЬНОЕ </w:t>
                  </w:r>
                  <w:r w:rsidR="0014793F">
                    <w:rPr>
                      <w:b/>
                      <w:sz w:val="16"/>
                      <w:szCs w:val="16"/>
                      <w:lang w:eastAsia="ru-RU"/>
                    </w:rPr>
                    <w:t>УЧРЕЖДЕНИЕ -</w:t>
                  </w:r>
                  <w:r>
                    <w:rPr>
                      <w:b/>
                      <w:sz w:val="16"/>
                      <w:szCs w:val="16"/>
                      <w:lang w:eastAsia="ru-RU"/>
                    </w:rPr>
                    <w:t xml:space="preserve"> ДЕТСКИЙ САД </w:t>
                  </w:r>
                </w:p>
                <w:p w:rsidR="00603041" w:rsidRDefault="00603041" w:rsidP="001D5324">
                  <w:pPr>
                    <w:pStyle w:val="a9"/>
                    <w:jc w:val="center"/>
                    <w:rPr>
                      <w:b/>
                      <w:sz w:val="16"/>
                      <w:szCs w:val="16"/>
                      <w:lang w:eastAsia="ru-RU"/>
                    </w:rPr>
                  </w:pPr>
                  <w:r>
                    <w:rPr>
                      <w:b/>
                      <w:sz w:val="16"/>
                      <w:szCs w:val="16"/>
                      <w:lang w:eastAsia="ru-RU"/>
                    </w:rPr>
                    <w:t>КОМБИНИРОВАННОГО ВИДА№3</w:t>
                  </w:r>
                </w:p>
                <w:p w:rsidR="00603041" w:rsidRDefault="00603041" w:rsidP="001D5324">
                  <w:pPr>
                    <w:pStyle w:val="a9"/>
                    <w:jc w:val="center"/>
                    <w:rPr>
                      <w:b/>
                      <w:sz w:val="16"/>
                      <w:szCs w:val="16"/>
                      <w:lang w:eastAsia="ru-RU"/>
                    </w:rPr>
                  </w:pPr>
                  <w:r>
                    <w:rPr>
                      <w:b/>
                      <w:sz w:val="16"/>
                      <w:szCs w:val="16"/>
                      <w:lang w:eastAsia="ru-RU"/>
                    </w:rPr>
                    <w:t>БАРАБИНСКОГО РАЙОНА</w:t>
                  </w:r>
                </w:p>
                <w:p w:rsidR="00603041" w:rsidRPr="00B46B1B" w:rsidRDefault="00603041" w:rsidP="001D5324">
                  <w:pPr>
                    <w:pStyle w:val="a9"/>
                    <w:jc w:val="center"/>
                    <w:rPr>
                      <w:b/>
                      <w:sz w:val="16"/>
                      <w:szCs w:val="16"/>
                      <w:lang w:eastAsia="ru-RU"/>
                    </w:rPr>
                  </w:pPr>
                  <w:r>
                    <w:rPr>
                      <w:b/>
                      <w:sz w:val="16"/>
                      <w:szCs w:val="16"/>
                      <w:lang w:eastAsia="ru-RU"/>
                    </w:rPr>
                    <w:t>НОВОСИБИРСКОЙ ОБЛАСТИ</w:t>
                  </w:r>
                </w:p>
                <w:p w:rsidR="00603041" w:rsidRDefault="00603041" w:rsidP="001D5324">
                  <w:pPr>
                    <w:pStyle w:val="a8"/>
                    <w:spacing w:before="0" w:beforeAutospacing="0" w:after="0" w:afterAutospacing="0"/>
                    <w:jc w:val="center"/>
                    <w:rPr>
                      <w:b/>
                      <w:bCs/>
                      <w:color w:val="215868" w:themeColor="accent5" w:themeShade="80"/>
                      <w:sz w:val="28"/>
                      <w:szCs w:val="28"/>
                    </w:rPr>
                  </w:pPr>
                </w:p>
                <w:p w:rsidR="00603041" w:rsidRPr="006A5EDA" w:rsidRDefault="00603041" w:rsidP="001D5324">
                  <w:pPr>
                    <w:pStyle w:val="a8"/>
                    <w:spacing w:before="0" w:beforeAutospacing="0" w:after="0" w:afterAutospacing="0"/>
                    <w:jc w:val="center"/>
                    <w:rPr>
                      <w:b/>
                      <w:bCs/>
                      <w:color w:val="365F91" w:themeColor="accent1" w:themeShade="BF"/>
                      <w:sz w:val="28"/>
                      <w:szCs w:val="28"/>
                    </w:rPr>
                  </w:pPr>
                  <w:r w:rsidRPr="006A5EDA">
                    <w:rPr>
                      <w:b/>
                      <w:bCs/>
                      <w:color w:val="365F91" w:themeColor="accent1" w:themeShade="BF"/>
                      <w:sz w:val="28"/>
                      <w:szCs w:val="28"/>
                    </w:rPr>
                    <w:t>Паспорт</w:t>
                  </w:r>
                </w:p>
                <w:p w:rsidR="003F05C6" w:rsidRDefault="008C1922" w:rsidP="001D5324">
                  <w:pPr>
                    <w:pStyle w:val="a8"/>
                    <w:spacing w:before="0" w:beforeAutospacing="0" w:after="0" w:afterAutospacing="0"/>
                    <w:jc w:val="center"/>
                    <w:rPr>
                      <w:b/>
                      <w:bCs/>
                      <w:color w:val="365F91" w:themeColor="accent1" w:themeShade="BF"/>
                      <w:sz w:val="28"/>
                      <w:szCs w:val="28"/>
                    </w:rPr>
                  </w:pPr>
                  <w:r>
                    <w:rPr>
                      <w:b/>
                      <w:bCs/>
                      <w:color w:val="365F91" w:themeColor="accent1" w:themeShade="BF"/>
                      <w:sz w:val="28"/>
                      <w:szCs w:val="28"/>
                    </w:rPr>
                    <w:t>дидактического</w:t>
                  </w:r>
                  <w:r w:rsidR="00603041" w:rsidRPr="006A5EDA">
                    <w:rPr>
                      <w:b/>
                      <w:bCs/>
                      <w:color w:val="365F91" w:themeColor="accent1" w:themeShade="BF"/>
                      <w:sz w:val="28"/>
                      <w:szCs w:val="28"/>
                    </w:rPr>
                    <w:t xml:space="preserve"> пособия</w:t>
                  </w:r>
                  <w:r w:rsidR="003136AD" w:rsidRPr="006A5EDA">
                    <w:rPr>
                      <w:b/>
                      <w:bCs/>
                      <w:color w:val="365F91" w:themeColor="accent1" w:themeShade="BF"/>
                      <w:sz w:val="28"/>
                      <w:szCs w:val="28"/>
                    </w:rPr>
                    <w:t xml:space="preserve"> </w:t>
                  </w:r>
                </w:p>
                <w:p w:rsidR="00603041" w:rsidRPr="006A5EDA" w:rsidRDefault="007113A7" w:rsidP="001D5324">
                  <w:pPr>
                    <w:pStyle w:val="a8"/>
                    <w:spacing w:before="0" w:beforeAutospacing="0" w:after="0" w:afterAutospacing="0"/>
                    <w:jc w:val="center"/>
                    <w:rPr>
                      <w:b/>
                      <w:bCs/>
                      <w:color w:val="365F91" w:themeColor="accent1" w:themeShade="BF"/>
                      <w:sz w:val="28"/>
                      <w:szCs w:val="28"/>
                    </w:rPr>
                  </w:pPr>
                  <w:r w:rsidRPr="003F05C6">
                    <w:rPr>
                      <w:b/>
                      <w:bCs/>
                      <w:color w:val="FF0000"/>
                      <w:sz w:val="28"/>
                      <w:szCs w:val="28"/>
                    </w:rPr>
                    <w:t>Лэпбук</w:t>
                  </w:r>
                </w:p>
                <w:p w:rsidR="00603041" w:rsidRPr="00C7045A" w:rsidRDefault="00603041" w:rsidP="001D5324">
                  <w:pPr>
                    <w:pStyle w:val="a8"/>
                    <w:spacing w:before="0" w:beforeAutospacing="0" w:after="0" w:afterAutospacing="0"/>
                    <w:jc w:val="center"/>
                    <w:rPr>
                      <w:color w:val="FF0000"/>
                      <w:sz w:val="28"/>
                      <w:szCs w:val="28"/>
                    </w:rPr>
                  </w:pPr>
                  <w:r w:rsidRPr="00C7045A">
                    <w:rPr>
                      <w:b/>
                      <w:bCs/>
                      <w:color w:val="FF0000"/>
                      <w:sz w:val="28"/>
                      <w:szCs w:val="28"/>
                    </w:rPr>
                    <w:t>«</w:t>
                  </w:r>
                  <w:r w:rsidR="009425FA">
                    <w:rPr>
                      <w:b/>
                      <w:bCs/>
                      <w:color w:val="FF0000"/>
                      <w:sz w:val="28"/>
                      <w:szCs w:val="28"/>
                    </w:rPr>
                    <w:t>Волшебница в</w:t>
                  </w:r>
                  <w:r w:rsidR="007113A7">
                    <w:rPr>
                      <w:b/>
                      <w:bCs/>
                      <w:color w:val="FF0000"/>
                      <w:sz w:val="28"/>
                      <w:szCs w:val="28"/>
                    </w:rPr>
                    <w:t>есна</w:t>
                  </w:r>
                  <w:r w:rsidRPr="00C7045A">
                    <w:rPr>
                      <w:b/>
                      <w:bCs/>
                      <w:color w:val="FF0000"/>
                      <w:sz w:val="28"/>
                      <w:szCs w:val="28"/>
                    </w:rPr>
                    <w:t>»</w:t>
                  </w:r>
                </w:p>
                <w:p w:rsidR="00603041" w:rsidRPr="00C7045A" w:rsidRDefault="00603041" w:rsidP="001D5324">
                  <w:pPr>
                    <w:pStyle w:val="a8"/>
                    <w:spacing w:before="0" w:beforeAutospacing="0" w:after="0" w:afterAutospacing="0"/>
                    <w:jc w:val="center"/>
                    <w:rPr>
                      <w:b/>
                      <w:bCs/>
                      <w:iCs/>
                      <w:color w:val="76923C" w:themeColor="accent3" w:themeShade="BF"/>
                      <w:sz w:val="28"/>
                      <w:szCs w:val="28"/>
                    </w:rPr>
                  </w:pPr>
                </w:p>
                <w:p w:rsidR="00603041" w:rsidRDefault="00603041" w:rsidP="001D5324">
                  <w:pPr>
                    <w:pStyle w:val="a8"/>
                    <w:spacing w:before="0" w:beforeAutospacing="0" w:after="0" w:afterAutospacing="0"/>
                    <w:jc w:val="center"/>
                    <w:rPr>
                      <w:b/>
                      <w:bCs/>
                      <w:iCs/>
                      <w:color w:val="215868" w:themeColor="accent5" w:themeShade="80"/>
                      <w:sz w:val="28"/>
                      <w:szCs w:val="28"/>
                    </w:rPr>
                  </w:pPr>
                </w:p>
                <w:p w:rsidR="003136AD" w:rsidRDefault="003136AD" w:rsidP="001D5324">
                  <w:pPr>
                    <w:spacing w:after="0"/>
                    <w:jc w:val="center"/>
                    <w:rPr>
                      <w:rFonts w:ascii="Times New Roman" w:hAnsi="Times New Roman"/>
                      <w:sz w:val="28"/>
                      <w:szCs w:val="28"/>
                    </w:rPr>
                  </w:pPr>
                </w:p>
                <w:p w:rsidR="003136AD" w:rsidRDefault="003136AD" w:rsidP="001D5324">
                  <w:pPr>
                    <w:spacing w:after="0"/>
                    <w:jc w:val="center"/>
                    <w:rPr>
                      <w:rFonts w:ascii="Times New Roman" w:hAnsi="Times New Roman"/>
                      <w:sz w:val="28"/>
                      <w:szCs w:val="28"/>
                    </w:rPr>
                  </w:pPr>
                </w:p>
                <w:p w:rsidR="003136AD" w:rsidRDefault="003136AD" w:rsidP="001D5324">
                  <w:pPr>
                    <w:spacing w:after="0"/>
                    <w:jc w:val="center"/>
                    <w:rPr>
                      <w:rFonts w:ascii="Times New Roman" w:hAnsi="Times New Roman"/>
                      <w:sz w:val="28"/>
                      <w:szCs w:val="28"/>
                    </w:rPr>
                  </w:pPr>
                </w:p>
                <w:p w:rsidR="003136AD" w:rsidRDefault="003136AD" w:rsidP="001D5324">
                  <w:pPr>
                    <w:spacing w:after="0"/>
                    <w:jc w:val="center"/>
                    <w:rPr>
                      <w:rFonts w:ascii="Times New Roman" w:hAnsi="Times New Roman"/>
                      <w:sz w:val="28"/>
                      <w:szCs w:val="28"/>
                    </w:rPr>
                  </w:pPr>
                </w:p>
                <w:p w:rsidR="003136AD" w:rsidRDefault="003136AD" w:rsidP="001D5324">
                  <w:pPr>
                    <w:spacing w:after="0"/>
                    <w:jc w:val="center"/>
                    <w:rPr>
                      <w:rFonts w:ascii="Times New Roman" w:hAnsi="Times New Roman"/>
                      <w:sz w:val="28"/>
                      <w:szCs w:val="28"/>
                    </w:rPr>
                  </w:pPr>
                </w:p>
                <w:p w:rsidR="003136AD" w:rsidRDefault="003136AD" w:rsidP="001D5324">
                  <w:pPr>
                    <w:spacing w:after="0"/>
                    <w:jc w:val="center"/>
                    <w:rPr>
                      <w:rFonts w:ascii="Times New Roman" w:hAnsi="Times New Roman"/>
                      <w:sz w:val="28"/>
                      <w:szCs w:val="28"/>
                    </w:rPr>
                  </w:pPr>
                </w:p>
                <w:p w:rsidR="003136AD" w:rsidRDefault="003136AD" w:rsidP="001D5324">
                  <w:pPr>
                    <w:spacing w:after="0"/>
                    <w:jc w:val="center"/>
                    <w:rPr>
                      <w:rFonts w:ascii="Times New Roman" w:hAnsi="Times New Roman"/>
                      <w:sz w:val="28"/>
                      <w:szCs w:val="28"/>
                    </w:rPr>
                  </w:pPr>
                </w:p>
                <w:p w:rsidR="003136AD" w:rsidRDefault="003136AD" w:rsidP="001D5324">
                  <w:pPr>
                    <w:spacing w:after="0"/>
                    <w:jc w:val="center"/>
                    <w:rPr>
                      <w:rFonts w:ascii="Times New Roman" w:hAnsi="Times New Roman"/>
                      <w:sz w:val="28"/>
                      <w:szCs w:val="28"/>
                    </w:rPr>
                  </w:pPr>
                </w:p>
                <w:p w:rsidR="003136AD" w:rsidRDefault="003136AD" w:rsidP="001D5324">
                  <w:pPr>
                    <w:spacing w:after="0"/>
                    <w:jc w:val="center"/>
                    <w:rPr>
                      <w:rFonts w:ascii="Times New Roman" w:hAnsi="Times New Roman"/>
                      <w:sz w:val="28"/>
                      <w:szCs w:val="28"/>
                    </w:rPr>
                  </w:pPr>
                </w:p>
                <w:p w:rsidR="003136AD" w:rsidRDefault="003136AD" w:rsidP="001D5324">
                  <w:pPr>
                    <w:spacing w:after="0"/>
                    <w:jc w:val="center"/>
                    <w:rPr>
                      <w:rFonts w:ascii="Times New Roman" w:hAnsi="Times New Roman"/>
                      <w:sz w:val="28"/>
                      <w:szCs w:val="28"/>
                    </w:rPr>
                  </w:pPr>
                </w:p>
                <w:p w:rsidR="003136AD" w:rsidRDefault="003136AD" w:rsidP="001D5324">
                  <w:pPr>
                    <w:spacing w:after="0"/>
                    <w:jc w:val="center"/>
                    <w:rPr>
                      <w:rFonts w:ascii="Times New Roman" w:hAnsi="Times New Roman"/>
                      <w:sz w:val="28"/>
                      <w:szCs w:val="28"/>
                    </w:rPr>
                  </w:pPr>
                </w:p>
                <w:p w:rsidR="003136AD" w:rsidRDefault="003136AD" w:rsidP="001D5324">
                  <w:pPr>
                    <w:spacing w:after="0"/>
                    <w:jc w:val="center"/>
                    <w:rPr>
                      <w:rFonts w:ascii="Times New Roman" w:hAnsi="Times New Roman"/>
                      <w:sz w:val="28"/>
                      <w:szCs w:val="28"/>
                    </w:rPr>
                  </w:pPr>
                </w:p>
                <w:p w:rsidR="003136AD" w:rsidRDefault="003136AD" w:rsidP="001D5324">
                  <w:pPr>
                    <w:spacing w:after="0"/>
                    <w:jc w:val="center"/>
                    <w:rPr>
                      <w:rFonts w:ascii="Times New Roman" w:hAnsi="Times New Roman"/>
                      <w:sz w:val="28"/>
                      <w:szCs w:val="28"/>
                    </w:rPr>
                  </w:pPr>
                </w:p>
                <w:p w:rsidR="001A6899" w:rsidRDefault="001A6899" w:rsidP="001D5324">
                  <w:pPr>
                    <w:spacing w:after="0"/>
                    <w:jc w:val="center"/>
                    <w:rPr>
                      <w:rFonts w:ascii="Times New Roman" w:hAnsi="Times New Roman"/>
                      <w:sz w:val="28"/>
                      <w:szCs w:val="28"/>
                    </w:rPr>
                  </w:pPr>
                </w:p>
                <w:p w:rsidR="001A6899" w:rsidRDefault="001A6899" w:rsidP="001D5324">
                  <w:pPr>
                    <w:spacing w:after="0"/>
                    <w:jc w:val="center"/>
                    <w:rPr>
                      <w:rFonts w:ascii="Times New Roman" w:hAnsi="Times New Roman"/>
                      <w:sz w:val="28"/>
                      <w:szCs w:val="28"/>
                    </w:rPr>
                  </w:pPr>
                </w:p>
                <w:p w:rsidR="00603041" w:rsidRPr="006A5EDA" w:rsidRDefault="003136AD" w:rsidP="003136AD">
                  <w:pPr>
                    <w:spacing w:after="0"/>
                    <w:jc w:val="right"/>
                    <w:rPr>
                      <w:rFonts w:ascii="Times New Roman" w:hAnsi="Times New Roman"/>
                      <w:color w:val="365F91" w:themeColor="accent1" w:themeShade="BF"/>
                      <w:sz w:val="24"/>
                      <w:szCs w:val="28"/>
                    </w:rPr>
                  </w:pPr>
                  <w:r w:rsidRPr="006A5EDA">
                    <w:rPr>
                      <w:rFonts w:ascii="Times New Roman" w:hAnsi="Times New Roman"/>
                      <w:color w:val="365F91" w:themeColor="accent1" w:themeShade="BF"/>
                      <w:sz w:val="24"/>
                      <w:szCs w:val="28"/>
                    </w:rPr>
                    <w:t>Автор:</w:t>
                  </w:r>
                  <w:r w:rsidR="0014793F">
                    <w:rPr>
                      <w:rFonts w:ascii="Times New Roman" w:hAnsi="Times New Roman"/>
                      <w:color w:val="365F91" w:themeColor="accent1" w:themeShade="BF"/>
                      <w:sz w:val="24"/>
                      <w:szCs w:val="28"/>
                    </w:rPr>
                    <w:t xml:space="preserve"> Миронченко О.В</w:t>
                  </w:r>
                  <w:r w:rsidRPr="006A5EDA">
                    <w:rPr>
                      <w:rFonts w:ascii="Times New Roman" w:hAnsi="Times New Roman"/>
                      <w:color w:val="365F91" w:themeColor="accent1" w:themeShade="BF"/>
                      <w:sz w:val="24"/>
                      <w:szCs w:val="28"/>
                    </w:rPr>
                    <w:t>.</w:t>
                  </w:r>
                </w:p>
              </w:txbxContent>
            </v:textbox>
          </v:rect>
        </w:pict>
      </w:r>
      <w:r w:rsidR="001D5324" w:rsidRPr="0037120B">
        <w:rPr>
          <w:b/>
          <w:sz w:val="28"/>
          <w:szCs w:val="28"/>
        </w:rPr>
        <w:t xml:space="preserve"> </w:t>
      </w:r>
    </w:p>
    <w:p w:rsidR="001D5324" w:rsidRDefault="001D5324" w:rsidP="001D5324">
      <w:pPr>
        <w:pStyle w:val="Default"/>
        <w:spacing w:line="276" w:lineRule="auto"/>
        <w:rPr>
          <w:sz w:val="28"/>
          <w:szCs w:val="28"/>
        </w:rPr>
      </w:pPr>
    </w:p>
    <w:p w:rsidR="001A6899" w:rsidRDefault="00F9709C" w:rsidP="00F9709C">
      <w:pPr>
        <w:pStyle w:val="Default"/>
        <w:tabs>
          <w:tab w:val="left" w:pos="8607"/>
        </w:tabs>
        <w:spacing w:line="276" w:lineRule="auto"/>
        <w:rPr>
          <w:sz w:val="28"/>
          <w:szCs w:val="28"/>
        </w:rPr>
      </w:pPr>
      <w:r>
        <w:rPr>
          <w:sz w:val="28"/>
          <w:szCs w:val="28"/>
        </w:rPr>
        <w:tab/>
      </w:r>
    </w:p>
    <w:p w:rsidR="001A6899" w:rsidRDefault="001A6899" w:rsidP="001D5324">
      <w:pPr>
        <w:pStyle w:val="Default"/>
        <w:spacing w:line="276" w:lineRule="auto"/>
        <w:rPr>
          <w:sz w:val="28"/>
          <w:szCs w:val="28"/>
        </w:rPr>
      </w:pPr>
    </w:p>
    <w:p w:rsidR="001A6899" w:rsidRDefault="001A6899" w:rsidP="001D5324">
      <w:pPr>
        <w:pStyle w:val="Default"/>
        <w:spacing w:line="276" w:lineRule="auto"/>
        <w:rPr>
          <w:sz w:val="28"/>
          <w:szCs w:val="28"/>
        </w:rPr>
      </w:pPr>
    </w:p>
    <w:p w:rsidR="001A6899" w:rsidRDefault="001A6899" w:rsidP="001D5324">
      <w:pPr>
        <w:pStyle w:val="Default"/>
        <w:spacing w:line="276" w:lineRule="auto"/>
        <w:rPr>
          <w:sz w:val="28"/>
          <w:szCs w:val="28"/>
        </w:rPr>
      </w:pPr>
    </w:p>
    <w:p w:rsidR="001A6899" w:rsidRDefault="001A6899" w:rsidP="001D5324">
      <w:pPr>
        <w:pStyle w:val="Default"/>
        <w:spacing w:line="276" w:lineRule="auto"/>
        <w:rPr>
          <w:sz w:val="28"/>
          <w:szCs w:val="28"/>
        </w:rPr>
      </w:pPr>
    </w:p>
    <w:p w:rsidR="001A6899" w:rsidRDefault="001A6899" w:rsidP="001D5324">
      <w:pPr>
        <w:pStyle w:val="Default"/>
        <w:spacing w:line="276" w:lineRule="auto"/>
        <w:rPr>
          <w:sz w:val="28"/>
          <w:szCs w:val="28"/>
        </w:rPr>
      </w:pPr>
    </w:p>
    <w:p w:rsidR="001A6899" w:rsidRDefault="0094630B" w:rsidP="001D5324">
      <w:pPr>
        <w:pStyle w:val="Default"/>
        <w:spacing w:line="276" w:lineRule="auto"/>
        <w:rPr>
          <w:sz w:val="28"/>
          <w:szCs w:val="28"/>
        </w:rPr>
      </w:pPr>
      <w:r>
        <w:rPr>
          <w:noProof/>
          <w:sz w:val="28"/>
          <w:szCs w:val="28"/>
          <w:lang w:eastAsia="ru-RU"/>
        </w:rPr>
        <w:pict>
          <v:shapetype id="_x0000_t202" coordsize="21600,21600" o:spt="202" path="m,l,21600r21600,l21600,xe">
            <v:stroke joinstyle="miter"/>
            <v:path gradientshapeok="t" o:connecttype="rect"/>
          </v:shapetype>
          <v:shape id="_x0000_s1028" type="#_x0000_t202" style="position:absolute;margin-left:439.75pt;margin-top:.1pt;width:283.85pt;height:254.55pt;z-index:251659264" stroked="f">
            <v:textbox style="mso-next-textbox:#_x0000_s1028">
              <w:txbxContent>
                <w:p w:rsidR="001A6899" w:rsidRDefault="001A6899" w:rsidP="001A6899">
                  <w:pPr>
                    <w:jc w:val="center"/>
                  </w:pPr>
                </w:p>
                <w:p w:rsidR="00D4563D" w:rsidRDefault="00D4563D" w:rsidP="001A6899">
                  <w:pPr>
                    <w:jc w:val="center"/>
                  </w:pPr>
                </w:p>
                <w:p w:rsidR="00D4563D" w:rsidRDefault="00D4563D" w:rsidP="001A6899">
                  <w:pPr>
                    <w:jc w:val="center"/>
                  </w:pPr>
                  <w:r>
                    <w:rPr>
                      <w:noProof/>
                    </w:rPr>
                    <w:drawing>
                      <wp:inline distT="0" distB="0" distL="0" distR="0">
                        <wp:extent cx="1341120" cy="181356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hoto1663426505.jpeg"/>
                                <pic:cNvPicPr/>
                              </pic:nvPicPr>
                              <pic:blipFill>
                                <a:blip r:embed="rId7">
                                  <a:extLst>
                                    <a:ext uri="{28A0092B-C50C-407E-A947-70E740481C1C}">
                                      <a14:useLocalDpi xmlns:a14="http://schemas.microsoft.com/office/drawing/2010/main" val="0"/>
                                    </a:ext>
                                  </a:extLst>
                                </a:blip>
                                <a:stretch>
                                  <a:fillRect/>
                                </a:stretch>
                              </pic:blipFill>
                              <pic:spPr>
                                <a:xfrm>
                                  <a:off x="0" y="0"/>
                                  <a:ext cx="1341120" cy="1813560"/>
                                </a:xfrm>
                                <a:prstGeom prst="rect">
                                  <a:avLst/>
                                </a:prstGeom>
                              </pic:spPr>
                            </pic:pic>
                          </a:graphicData>
                        </a:graphic>
                      </wp:inline>
                    </w:drawing>
                  </w:r>
                  <w:r>
                    <w:rPr>
                      <w:noProof/>
                    </w:rPr>
                    <w:drawing>
                      <wp:inline distT="0" distB="0" distL="0" distR="0">
                        <wp:extent cx="1973580" cy="18288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oto1663426505 (2).jpeg"/>
                                <pic:cNvPicPr/>
                              </pic:nvPicPr>
                              <pic:blipFill>
                                <a:blip r:embed="rId8">
                                  <a:extLst>
                                    <a:ext uri="{28A0092B-C50C-407E-A947-70E740481C1C}">
                                      <a14:useLocalDpi xmlns:a14="http://schemas.microsoft.com/office/drawing/2010/main" val="0"/>
                                    </a:ext>
                                  </a:extLst>
                                </a:blip>
                                <a:stretch>
                                  <a:fillRect/>
                                </a:stretch>
                              </pic:blipFill>
                              <pic:spPr>
                                <a:xfrm>
                                  <a:off x="0" y="0"/>
                                  <a:ext cx="1973580" cy="1828800"/>
                                </a:xfrm>
                                <a:prstGeom prst="rect">
                                  <a:avLst/>
                                </a:prstGeom>
                              </pic:spPr>
                            </pic:pic>
                          </a:graphicData>
                        </a:graphic>
                      </wp:inline>
                    </w:drawing>
                  </w:r>
                </w:p>
              </w:txbxContent>
            </v:textbox>
          </v:shape>
        </w:pict>
      </w:r>
    </w:p>
    <w:p w:rsidR="001A6899" w:rsidRDefault="001A6899" w:rsidP="001D5324">
      <w:pPr>
        <w:pStyle w:val="Default"/>
        <w:spacing w:line="276" w:lineRule="auto"/>
        <w:rPr>
          <w:sz w:val="28"/>
          <w:szCs w:val="28"/>
        </w:rPr>
      </w:pPr>
    </w:p>
    <w:p w:rsidR="001A6899" w:rsidRDefault="001A6899" w:rsidP="001D5324">
      <w:pPr>
        <w:pStyle w:val="Default"/>
        <w:spacing w:line="276" w:lineRule="auto"/>
        <w:rPr>
          <w:sz w:val="28"/>
          <w:szCs w:val="28"/>
        </w:rPr>
      </w:pPr>
    </w:p>
    <w:p w:rsidR="001A6899" w:rsidRDefault="001A6899" w:rsidP="001D5324">
      <w:pPr>
        <w:pStyle w:val="Default"/>
        <w:spacing w:line="276" w:lineRule="auto"/>
        <w:rPr>
          <w:sz w:val="28"/>
          <w:szCs w:val="28"/>
        </w:rPr>
      </w:pPr>
    </w:p>
    <w:p w:rsidR="001A6899" w:rsidRDefault="001A6899" w:rsidP="001D5324">
      <w:pPr>
        <w:pStyle w:val="Default"/>
        <w:spacing w:line="276" w:lineRule="auto"/>
        <w:rPr>
          <w:sz w:val="28"/>
          <w:szCs w:val="28"/>
        </w:rPr>
      </w:pPr>
    </w:p>
    <w:p w:rsidR="001A6899" w:rsidRDefault="001A6899" w:rsidP="001D5324">
      <w:pPr>
        <w:pStyle w:val="Default"/>
        <w:spacing w:line="276" w:lineRule="auto"/>
        <w:rPr>
          <w:sz w:val="28"/>
          <w:szCs w:val="28"/>
        </w:rPr>
      </w:pPr>
    </w:p>
    <w:p w:rsidR="001A6899" w:rsidRPr="0037120B" w:rsidRDefault="001A6899" w:rsidP="001D5324">
      <w:pPr>
        <w:pStyle w:val="Default"/>
        <w:spacing w:line="276" w:lineRule="auto"/>
        <w:rPr>
          <w:sz w:val="28"/>
          <w:szCs w:val="28"/>
        </w:rPr>
      </w:pPr>
    </w:p>
    <w:p w:rsidR="001D5324" w:rsidRPr="0037120B" w:rsidRDefault="001D5324" w:rsidP="001D5324">
      <w:pPr>
        <w:pStyle w:val="Default"/>
        <w:spacing w:line="276" w:lineRule="auto"/>
        <w:rPr>
          <w:sz w:val="28"/>
          <w:szCs w:val="28"/>
        </w:rPr>
      </w:pPr>
    </w:p>
    <w:p w:rsidR="001D5324" w:rsidRPr="0037120B" w:rsidRDefault="001D5324" w:rsidP="001D5324">
      <w:pPr>
        <w:pStyle w:val="Default"/>
        <w:spacing w:line="276" w:lineRule="auto"/>
        <w:rPr>
          <w:sz w:val="28"/>
          <w:szCs w:val="28"/>
        </w:rPr>
      </w:pPr>
    </w:p>
    <w:p w:rsidR="001D5324" w:rsidRPr="0037120B" w:rsidRDefault="001D5324" w:rsidP="001D5324">
      <w:pPr>
        <w:pStyle w:val="Default"/>
        <w:spacing w:line="276" w:lineRule="auto"/>
        <w:rPr>
          <w:sz w:val="28"/>
          <w:szCs w:val="28"/>
        </w:rPr>
      </w:pPr>
    </w:p>
    <w:p w:rsidR="001D5324" w:rsidRPr="0037120B" w:rsidRDefault="001D5324" w:rsidP="001D5324">
      <w:pPr>
        <w:pStyle w:val="Default"/>
        <w:spacing w:line="276" w:lineRule="auto"/>
        <w:rPr>
          <w:sz w:val="28"/>
          <w:szCs w:val="28"/>
        </w:rPr>
      </w:pPr>
    </w:p>
    <w:p w:rsidR="001D5324" w:rsidRDefault="001D5324" w:rsidP="001D5324">
      <w:pPr>
        <w:pStyle w:val="Default"/>
        <w:spacing w:line="276" w:lineRule="auto"/>
        <w:rPr>
          <w:sz w:val="28"/>
          <w:szCs w:val="28"/>
        </w:rPr>
      </w:pPr>
    </w:p>
    <w:p w:rsidR="00603041" w:rsidRDefault="00603041" w:rsidP="001D5324">
      <w:pPr>
        <w:pStyle w:val="Default"/>
        <w:spacing w:line="276" w:lineRule="auto"/>
        <w:rPr>
          <w:sz w:val="28"/>
          <w:szCs w:val="28"/>
        </w:rPr>
      </w:pPr>
    </w:p>
    <w:p w:rsidR="00603041" w:rsidRDefault="00603041" w:rsidP="001D5324">
      <w:pPr>
        <w:pStyle w:val="Default"/>
        <w:spacing w:line="276" w:lineRule="auto"/>
        <w:rPr>
          <w:sz w:val="28"/>
          <w:szCs w:val="28"/>
        </w:rPr>
      </w:pPr>
    </w:p>
    <w:p w:rsidR="00603041" w:rsidRDefault="00603041" w:rsidP="001D5324">
      <w:pPr>
        <w:pStyle w:val="Default"/>
        <w:spacing w:line="276" w:lineRule="auto"/>
        <w:rPr>
          <w:sz w:val="28"/>
          <w:szCs w:val="28"/>
        </w:rPr>
      </w:pPr>
    </w:p>
    <w:p w:rsidR="001D5324" w:rsidRPr="0037120B" w:rsidRDefault="001D5324" w:rsidP="001D5324">
      <w:pPr>
        <w:pStyle w:val="Default"/>
        <w:spacing w:line="276" w:lineRule="auto"/>
        <w:rPr>
          <w:sz w:val="28"/>
          <w:szCs w:val="28"/>
        </w:rPr>
      </w:pPr>
    </w:p>
    <w:tbl>
      <w:tblPr>
        <w:tblStyle w:val="a5"/>
        <w:tblW w:w="15688" w:type="dxa"/>
        <w:tblInd w:w="-318" w:type="dxa"/>
        <w:tblLook w:val="04A0" w:firstRow="1" w:lastRow="0" w:firstColumn="1" w:lastColumn="0" w:noHBand="0" w:noVBand="1"/>
      </w:tblPr>
      <w:tblGrid>
        <w:gridCol w:w="5481"/>
        <w:gridCol w:w="10207"/>
      </w:tblGrid>
      <w:tr w:rsidR="001D5324" w:rsidRPr="0037120B" w:rsidTr="00C7045A">
        <w:trPr>
          <w:trHeight w:val="537"/>
        </w:trPr>
        <w:tc>
          <w:tcPr>
            <w:tcW w:w="5481" w:type="dxa"/>
          </w:tcPr>
          <w:p w:rsidR="001D5324" w:rsidRPr="00880DCC" w:rsidRDefault="00880DCC" w:rsidP="00603041">
            <w:pPr>
              <w:pStyle w:val="Default"/>
            </w:pPr>
            <w:r>
              <w:lastRenderedPageBreak/>
              <w:t xml:space="preserve">  </w:t>
            </w:r>
            <w:r w:rsidR="001D5324" w:rsidRPr="00880DCC">
              <w:t>Цель:</w:t>
            </w:r>
          </w:p>
          <w:p w:rsidR="001D5324" w:rsidRPr="0037120B" w:rsidRDefault="001D5324" w:rsidP="00603041">
            <w:pPr>
              <w:pStyle w:val="Default"/>
            </w:pPr>
          </w:p>
        </w:tc>
        <w:tc>
          <w:tcPr>
            <w:tcW w:w="10207" w:type="dxa"/>
          </w:tcPr>
          <w:p w:rsidR="001D5324" w:rsidRPr="003136AD" w:rsidRDefault="003136AD" w:rsidP="007113A7">
            <w:pPr>
              <w:jc w:val="both"/>
              <w:rPr>
                <w:rFonts w:ascii="Times New Roman" w:hAnsi="Times New Roman"/>
                <w:sz w:val="24"/>
                <w:szCs w:val="24"/>
              </w:rPr>
            </w:pPr>
            <w:r w:rsidRPr="003136AD">
              <w:rPr>
                <w:rFonts w:ascii="Times New Roman" w:hAnsi="Times New Roman"/>
                <w:sz w:val="24"/>
                <w:szCs w:val="24"/>
              </w:rPr>
              <w:t xml:space="preserve"> </w:t>
            </w:r>
            <w:r w:rsidR="0018561C">
              <w:rPr>
                <w:rFonts w:ascii="Times New Roman" w:hAnsi="Times New Roman"/>
                <w:sz w:val="24"/>
                <w:szCs w:val="24"/>
              </w:rPr>
              <w:t>О</w:t>
            </w:r>
            <w:r w:rsidR="007113A7" w:rsidRPr="007113A7">
              <w:rPr>
                <w:rFonts w:ascii="Times New Roman" w:hAnsi="Times New Roman"/>
                <w:sz w:val="24"/>
                <w:szCs w:val="24"/>
              </w:rPr>
              <w:t>бобщать и </w:t>
            </w:r>
            <w:r w:rsidR="007113A7" w:rsidRPr="007113A7">
              <w:rPr>
                <w:rFonts w:ascii="Times New Roman" w:hAnsi="Times New Roman"/>
                <w:bCs/>
                <w:sz w:val="24"/>
                <w:szCs w:val="24"/>
              </w:rPr>
              <w:t>систематизировать представления о весне</w:t>
            </w:r>
            <w:r w:rsidR="007113A7" w:rsidRPr="007113A7">
              <w:rPr>
                <w:rFonts w:ascii="Times New Roman" w:hAnsi="Times New Roman"/>
                <w:sz w:val="24"/>
                <w:szCs w:val="24"/>
              </w:rPr>
              <w:t>, как времени года</w:t>
            </w:r>
          </w:p>
        </w:tc>
      </w:tr>
      <w:tr w:rsidR="001D5324" w:rsidRPr="0037120B" w:rsidTr="003F05C6">
        <w:trPr>
          <w:trHeight w:val="979"/>
        </w:trPr>
        <w:tc>
          <w:tcPr>
            <w:tcW w:w="5481" w:type="dxa"/>
          </w:tcPr>
          <w:tbl>
            <w:tblPr>
              <w:tblW w:w="1073" w:type="dxa"/>
              <w:tblInd w:w="4" w:type="dxa"/>
              <w:tblBorders>
                <w:top w:val="nil"/>
                <w:left w:val="nil"/>
                <w:bottom w:val="nil"/>
                <w:right w:val="nil"/>
              </w:tblBorders>
              <w:tblLook w:val="0000" w:firstRow="0" w:lastRow="0" w:firstColumn="0" w:lastColumn="0" w:noHBand="0" w:noVBand="0"/>
            </w:tblPr>
            <w:tblGrid>
              <w:gridCol w:w="1073"/>
            </w:tblGrid>
            <w:tr w:rsidR="001D5324" w:rsidRPr="007113A7" w:rsidTr="00C7045A">
              <w:trPr>
                <w:trHeight w:val="109"/>
              </w:trPr>
              <w:tc>
                <w:tcPr>
                  <w:tcW w:w="0" w:type="auto"/>
                </w:tcPr>
                <w:p w:rsidR="001D5324" w:rsidRPr="007113A7" w:rsidRDefault="001D5324" w:rsidP="00603041">
                  <w:pPr>
                    <w:pStyle w:val="Default"/>
                  </w:pPr>
                  <w:r w:rsidRPr="007113A7">
                    <w:t xml:space="preserve">Задачи: </w:t>
                  </w:r>
                </w:p>
              </w:tc>
            </w:tr>
            <w:tr w:rsidR="001D5324" w:rsidRPr="00784408" w:rsidTr="00C7045A">
              <w:trPr>
                <w:trHeight w:val="109"/>
              </w:trPr>
              <w:tc>
                <w:tcPr>
                  <w:tcW w:w="0" w:type="auto"/>
                </w:tcPr>
                <w:p w:rsidR="001D5324" w:rsidRPr="00784408" w:rsidRDefault="001D5324" w:rsidP="00603041">
                  <w:pPr>
                    <w:pStyle w:val="Default"/>
                    <w:rPr>
                      <w:b/>
                      <w:i/>
                    </w:rPr>
                  </w:pPr>
                </w:p>
              </w:tc>
            </w:tr>
          </w:tbl>
          <w:p w:rsidR="001D5324" w:rsidRPr="0037120B" w:rsidRDefault="001D5324" w:rsidP="00603041">
            <w:pPr>
              <w:pStyle w:val="Default"/>
            </w:pPr>
          </w:p>
        </w:tc>
        <w:tc>
          <w:tcPr>
            <w:tcW w:w="10207" w:type="dxa"/>
          </w:tcPr>
          <w:p w:rsidR="007113A7" w:rsidRPr="007113A7" w:rsidRDefault="007113A7" w:rsidP="007113A7">
            <w:pPr>
              <w:jc w:val="both"/>
              <w:rPr>
                <w:rFonts w:ascii="Times New Roman" w:hAnsi="Times New Roman"/>
                <w:color w:val="000000"/>
                <w:kern w:val="24"/>
                <w:sz w:val="24"/>
                <w:szCs w:val="24"/>
              </w:rPr>
            </w:pPr>
            <w:r>
              <w:rPr>
                <w:rFonts w:ascii="Times New Roman" w:hAnsi="Times New Roman"/>
                <w:color w:val="000000"/>
                <w:kern w:val="24"/>
                <w:sz w:val="24"/>
                <w:szCs w:val="24"/>
              </w:rPr>
              <w:t>- р</w:t>
            </w:r>
            <w:r w:rsidRPr="007113A7">
              <w:rPr>
                <w:rFonts w:ascii="Times New Roman" w:hAnsi="Times New Roman"/>
                <w:color w:val="000000"/>
                <w:kern w:val="24"/>
                <w:sz w:val="24"/>
                <w:szCs w:val="24"/>
              </w:rPr>
              <w:t>асширять и </w:t>
            </w:r>
            <w:r w:rsidRPr="007113A7">
              <w:rPr>
                <w:rFonts w:ascii="Times New Roman" w:hAnsi="Times New Roman"/>
                <w:bCs/>
                <w:color w:val="000000"/>
                <w:kern w:val="24"/>
                <w:sz w:val="24"/>
                <w:szCs w:val="24"/>
              </w:rPr>
              <w:t>систематизировать</w:t>
            </w:r>
            <w:r w:rsidRPr="007113A7">
              <w:rPr>
                <w:rFonts w:ascii="Times New Roman" w:hAnsi="Times New Roman"/>
                <w:color w:val="000000"/>
                <w:kern w:val="24"/>
                <w:sz w:val="24"/>
                <w:szCs w:val="24"/>
              </w:rPr>
              <w:t> знания об изменениях в природе с приходом </w:t>
            </w:r>
            <w:r w:rsidRPr="007113A7">
              <w:rPr>
                <w:rFonts w:ascii="Times New Roman" w:hAnsi="Times New Roman"/>
                <w:bCs/>
                <w:color w:val="000000"/>
                <w:kern w:val="24"/>
                <w:sz w:val="24"/>
                <w:szCs w:val="24"/>
              </w:rPr>
              <w:t>весны</w:t>
            </w:r>
            <w:r w:rsidRPr="007113A7">
              <w:rPr>
                <w:rFonts w:ascii="Times New Roman" w:hAnsi="Times New Roman"/>
                <w:color w:val="000000"/>
                <w:kern w:val="24"/>
                <w:sz w:val="24"/>
                <w:szCs w:val="24"/>
              </w:rPr>
              <w:t>.</w:t>
            </w:r>
          </w:p>
          <w:p w:rsidR="007113A7" w:rsidRPr="007113A7" w:rsidRDefault="007113A7" w:rsidP="007113A7">
            <w:pPr>
              <w:jc w:val="both"/>
              <w:rPr>
                <w:rFonts w:ascii="Times New Roman" w:hAnsi="Times New Roman"/>
                <w:color w:val="000000"/>
                <w:kern w:val="24"/>
                <w:sz w:val="24"/>
                <w:szCs w:val="24"/>
              </w:rPr>
            </w:pPr>
            <w:r>
              <w:rPr>
                <w:rFonts w:ascii="Times New Roman" w:hAnsi="Times New Roman"/>
                <w:color w:val="000000"/>
                <w:kern w:val="24"/>
                <w:sz w:val="24"/>
                <w:szCs w:val="24"/>
              </w:rPr>
              <w:t>- р</w:t>
            </w:r>
            <w:r w:rsidRPr="007113A7">
              <w:rPr>
                <w:rFonts w:ascii="Times New Roman" w:hAnsi="Times New Roman"/>
                <w:color w:val="000000"/>
                <w:kern w:val="24"/>
                <w:sz w:val="24"/>
                <w:szCs w:val="24"/>
              </w:rPr>
              <w:t>азвивать умение детей проявлять инициативу с целью получения новых знаний.</w:t>
            </w:r>
          </w:p>
          <w:p w:rsidR="007113A7" w:rsidRPr="007113A7" w:rsidRDefault="007113A7" w:rsidP="007113A7">
            <w:pPr>
              <w:jc w:val="both"/>
              <w:rPr>
                <w:rFonts w:ascii="Times New Roman" w:hAnsi="Times New Roman"/>
                <w:color w:val="000000"/>
                <w:kern w:val="24"/>
                <w:sz w:val="24"/>
                <w:szCs w:val="24"/>
              </w:rPr>
            </w:pPr>
            <w:r>
              <w:rPr>
                <w:rFonts w:ascii="Times New Roman" w:hAnsi="Times New Roman"/>
                <w:color w:val="000000"/>
                <w:kern w:val="24"/>
                <w:sz w:val="24"/>
                <w:szCs w:val="24"/>
              </w:rPr>
              <w:t>- в</w:t>
            </w:r>
            <w:r w:rsidRPr="007113A7">
              <w:rPr>
                <w:rFonts w:ascii="Times New Roman" w:hAnsi="Times New Roman"/>
                <w:color w:val="000000"/>
                <w:kern w:val="24"/>
                <w:sz w:val="24"/>
                <w:szCs w:val="24"/>
              </w:rPr>
              <w:t>оспитывать уважительное отношение к природе, видеть красоту весенней природы.</w:t>
            </w:r>
          </w:p>
          <w:p w:rsidR="0014793F" w:rsidRPr="00784408" w:rsidRDefault="0014793F" w:rsidP="0014793F">
            <w:pPr>
              <w:jc w:val="both"/>
              <w:rPr>
                <w:rFonts w:ascii="Times New Roman" w:hAnsi="Times New Roman"/>
                <w:color w:val="000000"/>
                <w:kern w:val="24"/>
                <w:sz w:val="24"/>
                <w:szCs w:val="24"/>
              </w:rPr>
            </w:pPr>
          </w:p>
          <w:p w:rsidR="00784408" w:rsidRPr="00784408" w:rsidRDefault="00784408" w:rsidP="00603041">
            <w:pPr>
              <w:jc w:val="both"/>
              <w:rPr>
                <w:rFonts w:ascii="Times New Roman" w:hAnsi="Times New Roman"/>
                <w:color w:val="000000"/>
                <w:kern w:val="24"/>
                <w:sz w:val="24"/>
                <w:szCs w:val="24"/>
              </w:rPr>
            </w:pPr>
          </w:p>
        </w:tc>
      </w:tr>
      <w:tr w:rsidR="001D5324" w:rsidRPr="0037120B" w:rsidTr="003F05C6">
        <w:trPr>
          <w:trHeight w:val="586"/>
        </w:trPr>
        <w:tc>
          <w:tcPr>
            <w:tcW w:w="5481" w:type="dxa"/>
          </w:tcPr>
          <w:tbl>
            <w:tblPr>
              <w:tblW w:w="4408" w:type="dxa"/>
              <w:tblInd w:w="4" w:type="dxa"/>
              <w:tblBorders>
                <w:top w:val="nil"/>
                <w:left w:val="nil"/>
                <w:bottom w:val="nil"/>
                <w:right w:val="nil"/>
              </w:tblBorders>
              <w:tblLook w:val="0000" w:firstRow="0" w:lastRow="0" w:firstColumn="0" w:lastColumn="0" w:noHBand="0" w:noVBand="0"/>
            </w:tblPr>
            <w:tblGrid>
              <w:gridCol w:w="4408"/>
            </w:tblGrid>
            <w:tr w:rsidR="001D5324" w:rsidRPr="0037120B" w:rsidTr="00C7045A">
              <w:trPr>
                <w:trHeight w:val="254"/>
              </w:trPr>
              <w:tc>
                <w:tcPr>
                  <w:tcW w:w="0" w:type="auto"/>
                </w:tcPr>
                <w:p w:rsidR="001D5324" w:rsidRPr="0037120B" w:rsidRDefault="001D5324" w:rsidP="00603041">
                  <w:pPr>
                    <w:pStyle w:val="Default"/>
                  </w:pPr>
                  <w:r w:rsidRPr="0037120B">
                    <w:t xml:space="preserve">Общее описание: </w:t>
                  </w:r>
                </w:p>
              </w:tc>
            </w:tr>
            <w:tr w:rsidR="001D5324" w:rsidRPr="0037120B" w:rsidTr="00C7045A">
              <w:trPr>
                <w:trHeight w:val="254"/>
              </w:trPr>
              <w:tc>
                <w:tcPr>
                  <w:tcW w:w="0" w:type="auto"/>
                </w:tcPr>
                <w:p w:rsidR="001D5324" w:rsidRPr="0037120B" w:rsidRDefault="001D5324" w:rsidP="00603041">
                  <w:pPr>
                    <w:pStyle w:val="Default"/>
                  </w:pPr>
                </w:p>
              </w:tc>
            </w:tr>
          </w:tbl>
          <w:p w:rsidR="001D5324" w:rsidRPr="0037120B" w:rsidRDefault="001D5324" w:rsidP="00603041">
            <w:pPr>
              <w:pStyle w:val="Default"/>
            </w:pPr>
          </w:p>
        </w:tc>
        <w:tc>
          <w:tcPr>
            <w:tcW w:w="10207" w:type="dxa"/>
          </w:tcPr>
          <w:p w:rsidR="001D5324" w:rsidRPr="00860F93" w:rsidRDefault="007113A7" w:rsidP="007113A7">
            <w:pPr>
              <w:jc w:val="both"/>
              <w:rPr>
                <w:rFonts w:ascii="Times New Roman" w:hAnsi="Times New Roman"/>
                <w:sz w:val="24"/>
                <w:szCs w:val="24"/>
              </w:rPr>
            </w:pPr>
            <w:r>
              <w:rPr>
                <w:rFonts w:ascii="Times New Roman" w:hAnsi="Times New Roman"/>
                <w:iCs/>
                <w:sz w:val="24"/>
                <w:szCs w:val="24"/>
              </w:rPr>
              <w:t>Дидактическое пособие Лэпбук. Папка состоящая из 3х страниц.</w:t>
            </w:r>
          </w:p>
        </w:tc>
      </w:tr>
      <w:tr w:rsidR="001D5324" w:rsidRPr="0037120B" w:rsidTr="00C7045A">
        <w:trPr>
          <w:trHeight w:val="544"/>
        </w:trPr>
        <w:tc>
          <w:tcPr>
            <w:tcW w:w="5481" w:type="dxa"/>
          </w:tcPr>
          <w:p w:rsidR="001D5324" w:rsidRPr="0037120B" w:rsidRDefault="001D5324" w:rsidP="00603041">
            <w:pPr>
              <w:pStyle w:val="Default"/>
            </w:pPr>
            <w:r w:rsidRPr="0037120B">
              <w:t>Необходимое ресурсное обеспечение при применении методического материал</w:t>
            </w:r>
            <w:r w:rsidR="00C7045A">
              <w:t>а</w:t>
            </w:r>
          </w:p>
        </w:tc>
        <w:tc>
          <w:tcPr>
            <w:tcW w:w="10207" w:type="dxa"/>
          </w:tcPr>
          <w:p w:rsidR="001D5324" w:rsidRPr="0037120B" w:rsidRDefault="007113A7" w:rsidP="007113A7">
            <w:pPr>
              <w:jc w:val="both"/>
              <w:rPr>
                <w:rFonts w:ascii="Times New Roman" w:hAnsi="Times New Roman"/>
                <w:sz w:val="24"/>
                <w:szCs w:val="24"/>
              </w:rPr>
            </w:pPr>
            <w:r w:rsidRPr="007113A7">
              <w:rPr>
                <w:rFonts w:ascii="Times New Roman" w:hAnsi="Times New Roman"/>
                <w:sz w:val="24"/>
                <w:szCs w:val="24"/>
              </w:rPr>
              <w:t>Лэпбук «</w:t>
            </w:r>
            <w:r>
              <w:rPr>
                <w:rFonts w:ascii="Times New Roman" w:hAnsi="Times New Roman"/>
                <w:sz w:val="24"/>
                <w:szCs w:val="24"/>
              </w:rPr>
              <w:t>Весна</w:t>
            </w:r>
            <w:r w:rsidRPr="007113A7">
              <w:rPr>
                <w:rFonts w:ascii="Times New Roman" w:hAnsi="Times New Roman"/>
                <w:sz w:val="24"/>
                <w:szCs w:val="24"/>
              </w:rPr>
              <w:t xml:space="preserve">» может быть использован воспитателем в работе с детьми, родителями для закрепления материала по теме с ребенком дома, а также в самостоятельной деятельности ребенка в детском саду. </w:t>
            </w:r>
          </w:p>
        </w:tc>
      </w:tr>
      <w:tr w:rsidR="001D5324" w:rsidRPr="0037120B" w:rsidTr="007113A7">
        <w:trPr>
          <w:trHeight w:val="683"/>
        </w:trPr>
        <w:tc>
          <w:tcPr>
            <w:tcW w:w="5481" w:type="dxa"/>
          </w:tcPr>
          <w:p w:rsidR="001D5324" w:rsidRPr="0037120B" w:rsidRDefault="001D5324" w:rsidP="00603041">
            <w:pPr>
              <w:jc w:val="both"/>
              <w:rPr>
                <w:rFonts w:ascii="Times New Roman" w:hAnsi="Times New Roman"/>
                <w:sz w:val="24"/>
                <w:szCs w:val="24"/>
              </w:rPr>
            </w:pPr>
            <w:r w:rsidRPr="0037120B">
              <w:rPr>
                <w:rFonts w:ascii="Times New Roman" w:hAnsi="Times New Roman"/>
                <w:sz w:val="24"/>
                <w:szCs w:val="24"/>
              </w:rPr>
              <w:t>Область применения материала: практическая значимость, возраст детей, ключевые положения</w:t>
            </w:r>
          </w:p>
          <w:p w:rsidR="001D5324" w:rsidRPr="0037120B" w:rsidRDefault="001D5324" w:rsidP="00603041">
            <w:pPr>
              <w:jc w:val="both"/>
              <w:rPr>
                <w:rFonts w:ascii="Times New Roman" w:hAnsi="Times New Roman"/>
                <w:sz w:val="24"/>
                <w:szCs w:val="24"/>
              </w:rPr>
            </w:pPr>
          </w:p>
        </w:tc>
        <w:tc>
          <w:tcPr>
            <w:tcW w:w="10207" w:type="dxa"/>
          </w:tcPr>
          <w:p w:rsidR="001D5324" w:rsidRPr="00860F93" w:rsidRDefault="00860F93" w:rsidP="007113A7">
            <w:pPr>
              <w:pStyle w:val="a9"/>
              <w:jc w:val="both"/>
              <w:rPr>
                <w:sz w:val="24"/>
              </w:rPr>
            </w:pPr>
            <w:r w:rsidRPr="000A14E3">
              <w:rPr>
                <w:sz w:val="24"/>
              </w:rPr>
              <w:t xml:space="preserve"> </w:t>
            </w:r>
            <w:r w:rsidR="007113A7" w:rsidRPr="007113A7">
              <w:rPr>
                <w:sz w:val="24"/>
              </w:rPr>
              <w:t>Лэпбук пр</w:t>
            </w:r>
            <w:r w:rsidR="0018561C">
              <w:rPr>
                <w:sz w:val="24"/>
              </w:rPr>
              <w:t>едназначен для работы с детьми 4</w:t>
            </w:r>
            <w:r w:rsidR="007113A7" w:rsidRPr="007113A7">
              <w:rPr>
                <w:sz w:val="24"/>
              </w:rPr>
              <w:t xml:space="preserve"> -7 лет, однако отдельные игры могут быть использованы и в более раннем возрасте.</w:t>
            </w:r>
          </w:p>
        </w:tc>
      </w:tr>
      <w:tr w:rsidR="001D5324" w:rsidRPr="0037120B" w:rsidTr="00C7045A">
        <w:trPr>
          <w:trHeight w:val="537"/>
        </w:trPr>
        <w:tc>
          <w:tcPr>
            <w:tcW w:w="5481" w:type="dxa"/>
          </w:tcPr>
          <w:p w:rsidR="001D5324" w:rsidRPr="0037120B" w:rsidRDefault="001D5324" w:rsidP="00603041">
            <w:pPr>
              <w:jc w:val="both"/>
              <w:rPr>
                <w:rFonts w:ascii="Times New Roman" w:hAnsi="Times New Roman"/>
                <w:sz w:val="24"/>
                <w:szCs w:val="24"/>
              </w:rPr>
            </w:pPr>
            <w:r w:rsidRPr="0037120B">
              <w:rPr>
                <w:rFonts w:ascii="Times New Roman" w:hAnsi="Times New Roman"/>
                <w:sz w:val="24"/>
                <w:szCs w:val="24"/>
              </w:rPr>
              <w:t xml:space="preserve">Технология внедрения: что? </w:t>
            </w:r>
          </w:p>
          <w:p w:rsidR="001D5324" w:rsidRPr="0037120B" w:rsidRDefault="001D5324" w:rsidP="00603041">
            <w:pPr>
              <w:jc w:val="both"/>
              <w:rPr>
                <w:rFonts w:ascii="Times New Roman" w:hAnsi="Times New Roman"/>
                <w:sz w:val="24"/>
                <w:szCs w:val="24"/>
              </w:rPr>
            </w:pPr>
            <w:r w:rsidRPr="0037120B">
              <w:rPr>
                <w:rFonts w:ascii="Times New Roman" w:hAnsi="Times New Roman"/>
                <w:sz w:val="24"/>
                <w:szCs w:val="24"/>
              </w:rPr>
              <w:t>для чего и зачем? для кого? как?</w:t>
            </w:r>
          </w:p>
        </w:tc>
        <w:tc>
          <w:tcPr>
            <w:tcW w:w="10207" w:type="dxa"/>
          </w:tcPr>
          <w:p w:rsidR="001D5324" w:rsidRPr="00C7045A" w:rsidRDefault="007113A7" w:rsidP="001B6F9F">
            <w:pPr>
              <w:jc w:val="both"/>
              <w:rPr>
                <w:rFonts w:ascii="Times New Roman" w:hAnsi="Times New Roman"/>
                <w:sz w:val="24"/>
                <w:szCs w:val="24"/>
              </w:rPr>
            </w:pPr>
            <w:r w:rsidRPr="007113A7">
              <w:rPr>
                <w:rFonts w:ascii="Times New Roman" w:hAnsi="Times New Roman"/>
                <w:sz w:val="24"/>
                <w:szCs w:val="24"/>
              </w:rPr>
              <w:t>Лэпбук - интерактивная папка-раскладушка с кармашками и вкладками, с материалом на тему «</w:t>
            </w:r>
            <w:r w:rsidR="00880DCC">
              <w:rPr>
                <w:rFonts w:ascii="Times New Roman" w:hAnsi="Times New Roman"/>
                <w:sz w:val="24"/>
                <w:szCs w:val="24"/>
              </w:rPr>
              <w:t xml:space="preserve">Весна», </w:t>
            </w:r>
            <w:r w:rsidRPr="007113A7">
              <w:rPr>
                <w:rFonts w:ascii="Times New Roman" w:hAnsi="Times New Roman"/>
                <w:sz w:val="24"/>
                <w:szCs w:val="24"/>
              </w:rPr>
              <w:t xml:space="preserve">которую ребёнок может удобно разложить на </w:t>
            </w:r>
            <w:r w:rsidR="00880DCC">
              <w:rPr>
                <w:rFonts w:ascii="Times New Roman" w:hAnsi="Times New Roman"/>
                <w:sz w:val="24"/>
                <w:szCs w:val="24"/>
              </w:rPr>
              <w:t>столе или ковре. Использование Л</w:t>
            </w:r>
            <w:r w:rsidRPr="007113A7">
              <w:rPr>
                <w:rFonts w:ascii="Times New Roman" w:hAnsi="Times New Roman"/>
                <w:sz w:val="24"/>
                <w:szCs w:val="24"/>
              </w:rPr>
              <w:t>эпбука вызывает интерес у ребенка к исследованию, а следовательно повышает эффективность работы педагога, родителей</w:t>
            </w:r>
            <w:r w:rsidR="00880DCC">
              <w:rPr>
                <w:rFonts w:ascii="Times New Roman" w:hAnsi="Times New Roman"/>
                <w:sz w:val="24"/>
                <w:szCs w:val="24"/>
              </w:rPr>
              <w:t>.</w:t>
            </w:r>
          </w:p>
        </w:tc>
      </w:tr>
      <w:tr w:rsidR="001D5324" w:rsidRPr="0037120B" w:rsidTr="00C7045A">
        <w:trPr>
          <w:trHeight w:val="554"/>
        </w:trPr>
        <w:tc>
          <w:tcPr>
            <w:tcW w:w="5481" w:type="dxa"/>
          </w:tcPr>
          <w:p w:rsidR="001D5324" w:rsidRPr="0037120B" w:rsidRDefault="001D5324" w:rsidP="00603041">
            <w:pPr>
              <w:jc w:val="both"/>
              <w:rPr>
                <w:rFonts w:ascii="Times New Roman" w:hAnsi="Times New Roman"/>
                <w:sz w:val="24"/>
                <w:szCs w:val="24"/>
              </w:rPr>
            </w:pPr>
            <w:r w:rsidRPr="0037120B">
              <w:rPr>
                <w:rFonts w:ascii="Times New Roman" w:hAnsi="Times New Roman"/>
                <w:sz w:val="24"/>
                <w:szCs w:val="24"/>
              </w:rPr>
              <w:t>Соответствие материала требованиям действующего СанПиН</w:t>
            </w:r>
          </w:p>
        </w:tc>
        <w:tc>
          <w:tcPr>
            <w:tcW w:w="10207" w:type="dxa"/>
          </w:tcPr>
          <w:p w:rsidR="001D5324" w:rsidRPr="0037120B" w:rsidRDefault="00C7045A" w:rsidP="00880DCC">
            <w:pPr>
              <w:pStyle w:val="a8"/>
              <w:shd w:val="clear" w:color="auto" w:fill="FFFFFF" w:themeFill="background1"/>
              <w:spacing w:before="0" w:beforeAutospacing="0" w:after="0" w:afterAutospacing="0"/>
            </w:pPr>
            <w:r w:rsidRPr="00C7045A">
              <w:t>Игро</w:t>
            </w:r>
            <w:r w:rsidR="009327C2">
              <w:t>вое оборудование соответствует</w:t>
            </w:r>
            <w:r w:rsidRPr="00C7045A">
              <w:t> возрасту детей и </w:t>
            </w:r>
            <w:r w:rsidR="00880DCC">
              <w:rPr>
                <w:shd w:val="clear" w:color="auto" w:fill="FFFFFF" w:themeFill="background1"/>
              </w:rPr>
              <w:t>и</w:t>
            </w:r>
            <w:r w:rsidRPr="00C7045A">
              <w:rPr>
                <w:shd w:val="clear" w:color="auto" w:fill="FFFFFF" w:themeFill="background1"/>
              </w:rPr>
              <w:t>зготовлено из материалов, не оказывающих    вредного воздействия на детей.</w:t>
            </w:r>
            <w:bookmarkStart w:id="0" w:name="_GoBack"/>
            <w:bookmarkEnd w:id="0"/>
          </w:p>
        </w:tc>
      </w:tr>
      <w:tr w:rsidR="001D5324" w:rsidRPr="0037120B" w:rsidTr="00C7045A">
        <w:trPr>
          <w:trHeight w:val="269"/>
        </w:trPr>
        <w:tc>
          <w:tcPr>
            <w:tcW w:w="5481" w:type="dxa"/>
          </w:tcPr>
          <w:p w:rsidR="001D5324" w:rsidRPr="0037120B" w:rsidRDefault="001D5324" w:rsidP="00603041">
            <w:pPr>
              <w:jc w:val="both"/>
              <w:rPr>
                <w:rFonts w:ascii="Times New Roman" w:hAnsi="Times New Roman"/>
                <w:sz w:val="24"/>
                <w:szCs w:val="24"/>
              </w:rPr>
            </w:pPr>
            <w:r w:rsidRPr="0037120B">
              <w:rPr>
                <w:rFonts w:ascii="Times New Roman" w:hAnsi="Times New Roman"/>
                <w:sz w:val="24"/>
                <w:szCs w:val="24"/>
              </w:rPr>
              <w:t>Методические рекомендации</w:t>
            </w:r>
          </w:p>
        </w:tc>
        <w:tc>
          <w:tcPr>
            <w:tcW w:w="10207" w:type="dxa"/>
          </w:tcPr>
          <w:p w:rsidR="001D5324" w:rsidRPr="0037120B" w:rsidRDefault="00880DCC" w:rsidP="00603041">
            <w:pPr>
              <w:jc w:val="both"/>
              <w:rPr>
                <w:rFonts w:ascii="Times New Roman" w:hAnsi="Times New Roman"/>
                <w:sz w:val="24"/>
                <w:szCs w:val="24"/>
              </w:rPr>
            </w:pPr>
            <w:r w:rsidRPr="00880DCC">
              <w:rPr>
                <w:rFonts w:ascii="Times New Roman" w:hAnsi="Times New Roman"/>
                <w:sz w:val="24"/>
                <w:szCs w:val="24"/>
              </w:rPr>
              <w:t>Ва</w:t>
            </w:r>
            <w:r>
              <w:rPr>
                <w:rFonts w:ascii="Times New Roman" w:hAnsi="Times New Roman"/>
                <w:sz w:val="24"/>
                <w:szCs w:val="24"/>
              </w:rPr>
              <w:t>рианты игрового использования: в</w:t>
            </w:r>
            <w:r w:rsidRPr="00880DCC">
              <w:rPr>
                <w:rFonts w:ascii="Times New Roman" w:hAnsi="Times New Roman"/>
                <w:sz w:val="24"/>
                <w:szCs w:val="24"/>
              </w:rPr>
              <w:t>зрослому следует ознакомить ребенка с правилами игр, поиграть с ним в них. В ходе дидактических игр взрослый стимулирует речевую активность ребенка, поощряет правильные ответы. Усвоив правила, дети затем могут играть самостоятельно. Так как пособие содержит большое количество игр, во избежание утомляемости рекомендуется использовать их дозировано.</w:t>
            </w:r>
          </w:p>
        </w:tc>
      </w:tr>
      <w:tr w:rsidR="001D5324" w:rsidRPr="0037120B" w:rsidTr="00C7045A">
        <w:trPr>
          <w:trHeight w:val="554"/>
        </w:trPr>
        <w:tc>
          <w:tcPr>
            <w:tcW w:w="5481" w:type="dxa"/>
          </w:tcPr>
          <w:p w:rsidR="001D5324" w:rsidRPr="0037120B" w:rsidRDefault="001D5324" w:rsidP="00603041">
            <w:pPr>
              <w:jc w:val="both"/>
              <w:rPr>
                <w:rFonts w:ascii="Times New Roman" w:hAnsi="Times New Roman"/>
                <w:sz w:val="24"/>
                <w:szCs w:val="24"/>
              </w:rPr>
            </w:pPr>
            <w:r w:rsidRPr="0037120B">
              <w:rPr>
                <w:rFonts w:ascii="Times New Roman" w:hAnsi="Times New Roman"/>
                <w:sz w:val="24"/>
                <w:szCs w:val="24"/>
              </w:rPr>
              <w:t>Описание эффектов, достигаемых при использовании материалов</w:t>
            </w:r>
          </w:p>
        </w:tc>
        <w:tc>
          <w:tcPr>
            <w:tcW w:w="10207" w:type="dxa"/>
          </w:tcPr>
          <w:p w:rsidR="001D5324" w:rsidRPr="0037120B" w:rsidRDefault="00880DCC" w:rsidP="00603041">
            <w:pPr>
              <w:jc w:val="both"/>
              <w:rPr>
                <w:rFonts w:ascii="Times New Roman" w:hAnsi="Times New Roman"/>
                <w:sz w:val="24"/>
                <w:szCs w:val="24"/>
              </w:rPr>
            </w:pPr>
            <w:r w:rsidRPr="00880DCC">
              <w:rPr>
                <w:rFonts w:ascii="Times New Roman" w:hAnsi="Times New Roman"/>
                <w:sz w:val="24"/>
                <w:szCs w:val="24"/>
              </w:rPr>
              <w:t>Лэпбук – активизирует у детей интерес к познавательной деятельности; помогает лучше понять и запомнить информацию; благодаря вариативности представленного материала позволяет повысить уровень развития речи.</w:t>
            </w:r>
          </w:p>
        </w:tc>
      </w:tr>
      <w:tr w:rsidR="001D5324" w:rsidRPr="0037120B" w:rsidTr="00C7045A">
        <w:trPr>
          <w:trHeight w:val="554"/>
        </w:trPr>
        <w:tc>
          <w:tcPr>
            <w:tcW w:w="5481" w:type="dxa"/>
          </w:tcPr>
          <w:p w:rsidR="001D5324" w:rsidRPr="0037120B" w:rsidRDefault="001D5324" w:rsidP="00603041">
            <w:pPr>
              <w:jc w:val="both"/>
              <w:rPr>
                <w:rFonts w:ascii="Times New Roman" w:hAnsi="Times New Roman"/>
                <w:sz w:val="24"/>
                <w:szCs w:val="24"/>
              </w:rPr>
            </w:pPr>
            <w:r w:rsidRPr="0037120B">
              <w:rPr>
                <w:rFonts w:ascii="Times New Roman" w:hAnsi="Times New Roman"/>
                <w:sz w:val="24"/>
                <w:szCs w:val="24"/>
              </w:rPr>
              <w:t>Возможные сложности при использовании материала</w:t>
            </w:r>
          </w:p>
        </w:tc>
        <w:tc>
          <w:tcPr>
            <w:tcW w:w="10207" w:type="dxa"/>
          </w:tcPr>
          <w:p w:rsidR="001D5324" w:rsidRPr="0037120B" w:rsidRDefault="00880DCC" w:rsidP="00603041">
            <w:pPr>
              <w:jc w:val="both"/>
              <w:rPr>
                <w:rFonts w:ascii="Times New Roman" w:hAnsi="Times New Roman"/>
                <w:sz w:val="24"/>
                <w:szCs w:val="24"/>
              </w:rPr>
            </w:pPr>
            <w:r w:rsidRPr="00880DCC">
              <w:rPr>
                <w:rFonts w:ascii="Times New Roman" w:hAnsi="Times New Roman"/>
                <w:sz w:val="24"/>
                <w:szCs w:val="24"/>
              </w:rPr>
              <w:t>Лэпбук содержит задания разной сложности, что необходимо учитывать при работе с детьми.</w:t>
            </w:r>
          </w:p>
        </w:tc>
      </w:tr>
    </w:tbl>
    <w:p w:rsidR="001D5324" w:rsidRPr="001A6899" w:rsidRDefault="001D5324" w:rsidP="001D5324">
      <w:pPr>
        <w:pStyle w:val="Default"/>
        <w:rPr>
          <w:sz w:val="28"/>
          <w:szCs w:val="28"/>
        </w:rPr>
        <w:sectPr w:rsidR="001D5324" w:rsidRPr="001A6899" w:rsidSect="00F9709C">
          <w:footerReference w:type="default" r:id="rId9"/>
          <w:pgSz w:w="16838" w:h="11906" w:orient="landscape"/>
          <w:pgMar w:top="851" w:right="1134" w:bottom="1701" w:left="1134"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pPr>
    </w:p>
    <w:p w:rsidR="00A63942" w:rsidRDefault="00A63942" w:rsidP="00581400"/>
    <w:sectPr w:rsidR="00A63942" w:rsidSect="00F9709C">
      <w:pgSz w:w="11906" w:h="16838"/>
      <w:pgMar w:top="1134" w:right="850" w:bottom="1134"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30B" w:rsidRDefault="0094630B">
      <w:pPr>
        <w:spacing w:after="0" w:line="240" w:lineRule="auto"/>
      </w:pPr>
      <w:r>
        <w:separator/>
      </w:r>
    </w:p>
  </w:endnote>
  <w:endnote w:type="continuationSeparator" w:id="0">
    <w:p w:rsidR="0094630B" w:rsidRDefault="00946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041" w:rsidRDefault="0060304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30B" w:rsidRDefault="0094630B">
      <w:pPr>
        <w:spacing w:after="0" w:line="240" w:lineRule="auto"/>
      </w:pPr>
      <w:r>
        <w:separator/>
      </w:r>
    </w:p>
  </w:footnote>
  <w:footnote w:type="continuationSeparator" w:id="0">
    <w:p w:rsidR="0094630B" w:rsidRDefault="00946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607A8"/>
    <w:multiLevelType w:val="hybridMultilevel"/>
    <w:tmpl w:val="A5984BEA"/>
    <w:lvl w:ilvl="0" w:tplc="91085EF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A40FB"/>
    <w:rsid w:val="0001657E"/>
    <w:rsid w:val="0004081D"/>
    <w:rsid w:val="0006697D"/>
    <w:rsid w:val="00067A9B"/>
    <w:rsid w:val="0007269B"/>
    <w:rsid w:val="000858AC"/>
    <w:rsid w:val="000B726A"/>
    <w:rsid w:val="00144C5D"/>
    <w:rsid w:val="0014793F"/>
    <w:rsid w:val="0018561C"/>
    <w:rsid w:val="001A6899"/>
    <w:rsid w:val="001B6F9F"/>
    <w:rsid w:val="001D5324"/>
    <w:rsid w:val="0021616A"/>
    <w:rsid w:val="00237FF3"/>
    <w:rsid w:val="00277277"/>
    <w:rsid w:val="002E43D0"/>
    <w:rsid w:val="003136AD"/>
    <w:rsid w:val="0037120B"/>
    <w:rsid w:val="003E4E51"/>
    <w:rsid w:val="003F05C6"/>
    <w:rsid w:val="004A1EC8"/>
    <w:rsid w:val="004A3866"/>
    <w:rsid w:val="00521814"/>
    <w:rsid w:val="00523026"/>
    <w:rsid w:val="00533DAD"/>
    <w:rsid w:val="00544E30"/>
    <w:rsid w:val="00576671"/>
    <w:rsid w:val="005769EA"/>
    <w:rsid w:val="00581400"/>
    <w:rsid w:val="00582A3D"/>
    <w:rsid w:val="005A7CC0"/>
    <w:rsid w:val="00603041"/>
    <w:rsid w:val="006A5EDA"/>
    <w:rsid w:val="006A7822"/>
    <w:rsid w:val="007113A7"/>
    <w:rsid w:val="00734DF7"/>
    <w:rsid w:val="00761C27"/>
    <w:rsid w:val="00784408"/>
    <w:rsid w:val="00843FFE"/>
    <w:rsid w:val="00844BE4"/>
    <w:rsid w:val="00860F93"/>
    <w:rsid w:val="0086378B"/>
    <w:rsid w:val="00880DCC"/>
    <w:rsid w:val="008C1922"/>
    <w:rsid w:val="008C38E1"/>
    <w:rsid w:val="008F47F4"/>
    <w:rsid w:val="00903BA8"/>
    <w:rsid w:val="00911C76"/>
    <w:rsid w:val="009327C2"/>
    <w:rsid w:val="009425FA"/>
    <w:rsid w:val="0094630B"/>
    <w:rsid w:val="00971C9C"/>
    <w:rsid w:val="009B605C"/>
    <w:rsid w:val="00A63942"/>
    <w:rsid w:val="00AF0A8E"/>
    <w:rsid w:val="00B36BE2"/>
    <w:rsid w:val="00BE3F96"/>
    <w:rsid w:val="00C7045A"/>
    <w:rsid w:val="00CA155C"/>
    <w:rsid w:val="00D25587"/>
    <w:rsid w:val="00D34BA2"/>
    <w:rsid w:val="00D4563D"/>
    <w:rsid w:val="00D87048"/>
    <w:rsid w:val="00DB5749"/>
    <w:rsid w:val="00DC4C15"/>
    <w:rsid w:val="00EA40FB"/>
    <w:rsid w:val="00F455AB"/>
    <w:rsid w:val="00F970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47A22C9"/>
  <w15:docId w15:val="{119EDFC3-EDDF-48D4-AFE2-BD94EC927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32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1D5324"/>
    <w:pPr>
      <w:spacing w:after="0" w:line="240" w:lineRule="auto"/>
    </w:pPr>
    <w:rPr>
      <w:rFonts w:ascii="Times New Roman" w:hAnsi="Times New Roman"/>
      <w:sz w:val="20"/>
      <w:szCs w:val="24"/>
    </w:rPr>
  </w:style>
  <w:style w:type="character" w:customStyle="1" w:styleId="a4">
    <w:name w:val="Основной текст Знак"/>
    <w:basedOn w:val="a0"/>
    <w:link w:val="a3"/>
    <w:semiHidden/>
    <w:rsid w:val="001D5324"/>
    <w:rPr>
      <w:rFonts w:ascii="Times New Roman" w:eastAsia="Times New Roman" w:hAnsi="Times New Roman" w:cs="Times New Roman"/>
      <w:sz w:val="20"/>
      <w:szCs w:val="24"/>
      <w:lang w:eastAsia="ru-RU"/>
    </w:rPr>
  </w:style>
  <w:style w:type="paragraph" w:customStyle="1" w:styleId="1">
    <w:name w:val="Обычный1"/>
    <w:rsid w:val="001D5324"/>
    <w:pPr>
      <w:spacing w:before="100" w:after="100" w:line="240" w:lineRule="auto"/>
    </w:pPr>
    <w:rPr>
      <w:rFonts w:ascii="Times New Roman" w:eastAsia="Times New Roman" w:hAnsi="Times New Roman" w:cs="Times New Roman"/>
      <w:snapToGrid w:val="0"/>
      <w:sz w:val="24"/>
      <w:szCs w:val="20"/>
      <w:lang w:eastAsia="ru-RU"/>
    </w:rPr>
  </w:style>
  <w:style w:type="table" w:styleId="a5">
    <w:name w:val="Table Grid"/>
    <w:basedOn w:val="a1"/>
    <w:uiPriority w:val="59"/>
    <w:rsid w:val="001D53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footer"/>
    <w:basedOn w:val="a"/>
    <w:link w:val="a7"/>
    <w:uiPriority w:val="99"/>
    <w:unhideWhenUsed/>
    <w:rsid w:val="001D532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D5324"/>
    <w:rPr>
      <w:rFonts w:ascii="Calibri" w:eastAsia="Times New Roman" w:hAnsi="Calibri" w:cs="Times New Roman"/>
      <w:lang w:eastAsia="ru-RU"/>
    </w:rPr>
  </w:style>
  <w:style w:type="paragraph" w:customStyle="1" w:styleId="Default">
    <w:name w:val="Default"/>
    <w:rsid w:val="001D5324"/>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Normal (Web)"/>
    <w:basedOn w:val="a"/>
    <w:uiPriority w:val="99"/>
    <w:unhideWhenUsed/>
    <w:rsid w:val="001D5324"/>
    <w:pPr>
      <w:spacing w:before="100" w:beforeAutospacing="1" w:after="100" w:afterAutospacing="1" w:line="240" w:lineRule="auto"/>
    </w:pPr>
    <w:rPr>
      <w:rFonts w:ascii="Times New Roman" w:hAnsi="Times New Roman"/>
      <w:sz w:val="24"/>
      <w:szCs w:val="24"/>
    </w:rPr>
  </w:style>
  <w:style w:type="paragraph" w:styleId="a9">
    <w:name w:val="No Spacing"/>
    <w:uiPriority w:val="1"/>
    <w:qFormat/>
    <w:rsid w:val="001D5324"/>
    <w:pPr>
      <w:spacing w:after="0" w:line="240" w:lineRule="auto"/>
    </w:pPr>
    <w:rPr>
      <w:rFonts w:ascii="Times New Roman" w:hAnsi="Times New Roman" w:cs="Times New Roman"/>
    </w:rPr>
  </w:style>
  <w:style w:type="paragraph" w:styleId="aa">
    <w:name w:val="List Paragraph"/>
    <w:basedOn w:val="a"/>
    <w:uiPriority w:val="34"/>
    <w:qFormat/>
    <w:rsid w:val="001D5324"/>
    <w:pPr>
      <w:ind w:left="720"/>
      <w:contextualSpacing/>
    </w:pPr>
  </w:style>
  <w:style w:type="paragraph" w:styleId="ab">
    <w:name w:val="Balloon Text"/>
    <w:basedOn w:val="a"/>
    <w:link w:val="ac"/>
    <w:uiPriority w:val="99"/>
    <w:semiHidden/>
    <w:unhideWhenUsed/>
    <w:rsid w:val="001D532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D5324"/>
    <w:rPr>
      <w:rFonts w:ascii="Tahoma" w:eastAsia="Times New Roman" w:hAnsi="Tahoma" w:cs="Tahoma"/>
      <w:sz w:val="16"/>
      <w:szCs w:val="16"/>
      <w:lang w:eastAsia="ru-RU"/>
    </w:rPr>
  </w:style>
  <w:style w:type="character" w:styleId="ad">
    <w:name w:val="Hyperlink"/>
    <w:basedOn w:val="a0"/>
    <w:uiPriority w:val="99"/>
    <w:unhideWhenUsed/>
    <w:rsid w:val="00CA15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92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TotalTime>
  <Pages>3</Pages>
  <Words>340</Words>
  <Characters>1944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16</cp:revision>
  <cp:lastPrinted>2021-01-28T15:51:00Z</cp:lastPrinted>
  <dcterms:created xsi:type="dcterms:W3CDTF">2021-01-14T02:10:00Z</dcterms:created>
  <dcterms:modified xsi:type="dcterms:W3CDTF">2023-02-12T10:07:00Z</dcterms:modified>
</cp:coreProperties>
</file>